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120C" w:rsidRDefault="00DD120C"/>
    <w:p w:rsidR="00E044C0" w:rsidRDefault="00E044C0" w:rsidP="00E044C0">
      <w:pPr>
        <w:pStyle w:val="NormalWeb"/>
        <w:spacing w:before="0" w:beforeAutospacing="0" w:after="0" w:afterAutospacing="0" w:line="480" w:lineRule="auto"/>
        <w:rPr>
          <w:color w:val="1C1E29"/>
        </w:rPr>
      </w:pPr>
    </w:p>
    <w:p w:rsidR="00E044C0" w:rsidRDefault="00E044C0" w:rsidP="00E044C0">
      <w:pPr>
        <w:pStyle w:val="NormalWeb"/>
        <w:spacing w:before="0" w:beforeAutospacing="0" w:after="0" w:afterAutospacing="0" w:line="480" w:lineRule="auto"/>
        <w:rPr>
          <w:color w:val="1C1E29"/>
        </w:rPr>
      </w:pPr>
    </w:p>
    <w:p w:rsidR="00E044C0" w:rsidRDefault="00E044C0" w:rsidP="00E044C0">
      <w:pPr>
        <w:pStyle w:val="NormalWeb"/>
        <w:spacing w:before="0" w:beforeAutospacing="0" w:after="0" w:afterAutospacing="0" w:line="480" w:lineRule="auto"/>
        <w:rPr>
          <w:color w:val="1C1E29"/>
        </w:rPr>
      </w:pPr>
    </w:p>
    <w:p w:rsidR="00E044C0" w:rsidRDefault="00E044C0" w:rsidP="00E044C0">
      <w:pPr>
        <w:pStyle w:val="NormalWeb"/>
        <w:spacing w:before="0" w:beforeAutospacing="0" w:after="0" w:afterAutospacing="0" w:line="480" w:lineRule="auto"/>
        <w:rPr>
          <w:color w:val="1C1E29"/>
        </w:rPr>
      </w:pPr>
    </w:p>
    <w:p w:rsidR="00E044C0" w:rsidRDefault="00E044C0" w:rsidP="00E044C0">
      <w:pPr>
        <w:pStyle w:val="NormalWeb"/>
        <w:spacing w:before="0" w:beforeAutospacing="0" w:after="0" w:afterAutospacing="0" w:line="480" w:lineRule="auto"/>
        <w:rPr>
          <w:color w:val="1C1E29"/>
        </w:rPr>
      </w:pPr>
    </w:p>
    <w:p w:rsidR="00E044C0" w:rsidRDefault="00E044C0" w:rsidP="00E044C0">
      <w:pPr>
        <w:pStyle w:val="NormalWeb"/>
        <w:spacing w:before="0" w:beforeAutospacing="0" w:after="0" w:afterAutospacing="0" w:line="480" w:lineRule="auto"/>
        <w:rPr>
          <w:color w:val="1C1E29"/>
        </w:rPr>
      </w:pPr>
    </w:p>
    <w:p w:rsidR="00E044C0" w:rsidRDefault="00E044C0" w:rsidP="00E044C0">
      <w:pPr>
        <w:pStyle w:val="NormalWeb"/>
        <w:spacing w:before="0" w:beforeAutospacing="0" w:after="0" w:afterAutospacing="0" w:line="480" w:lineRule="auto"/>
        <w:rPr>
          <w:color w:val="1C1E29"/>
        </w:rPr>
      </w:pPr>
    </w:p>
    <w:p w:rsidR="00E044C0" w:rsidRDefault="00E044C0" w:rsidP="00E044C0">
      <w:pPr>
        <w:pStyle w:val="NormalWeb"/>
        <w:spacing w:before="0" w:beforeAutospacing="0" w:after="0" w:afterAutospacing="0" w:line="480" w:lineRule="auto"/>
        <w:rPr>
          <w:color w:val="1C1E29"/>
        </w:rPr>
      </w:pPr>
    </w:p>
    <w:p w:rsidR="00E044C0" w:rsidRDefault="00E044C0" w:rsidP="00E044C0">
      <w:pPr>
        <w:pStyle w:val="NormalWeb"/>
        <w:spacing w:before="0" w:beforeAutospacing="0" w:after="0" w:afterAutospacing="0" w:line="480" w:lineRule="auto"/>
        <w:jc w:val="center"/>
        <w:rPr>
          <w:color w:val="1C1E29"/>
        </w:rPr>
      </w:pPr>
    </w:p>
    <w:p w:rsidR="00E044C0" w:rsidRPr="00DD3158" w:rsidRDefault="00E044C0" w:rsidP="00E044C0">
      <w:pPr>
        <w:pStyle w:val="NormalWeb"/>
        <w:spacing w:before="0" w:beforeAutospacing="0" w:after="0" w:afterAutospacing="0" w:line="480" w:lineRule="auto"/>
        <w:jc w:val="center"/>
        <w:rPr>
          <w:color w:val="1C1E29"/>
        </w:rPr>
      </w:pPr>
      <w:r w:rsidRPr="00DD3158">
        <w:rPr>
          <w:color w:val="1C1E29"/>
        </w:rPr>
        <w:t>Accounting Problem Scenario 1</w:t>
      </w:r>
    </w:p>
    <w:p w:rsidR="00E044C0" w:rsidRPr="00DD3158" w:rsidRDefault="00E044C0" w:rsidP="00E044C0">
      <w:pPr>
        <w:pStyle w:val="NormalWeb"/>
        <w:spacing w:before="0" w:beforeAutospacing="0" w:after="0" w:afterAutospacing="0" w:line="480" w:lineRule="auto"/>
        <w:jc w:val="center"/>
        <w:rPr>
          <w:color w:val="1C1E29"/>
        </w:rPr>
      </w:pPr>
      <w:r w:rsidRPr="00DD3158">
        <w:rPr>
          <w:color w:val="1C1E29"/>
        </w:rPr>
        <w:t>Name.</w:t>
      </w:r>
    </w:p>
    <w:p w:rsidR="00E044C0" w:rsidRPr="00DD3158" w:rsidRDefault="00E044C0" w:rsidP="00E044C0">
      <w:pPr>
        <w:pStyle w:val="NormalWeb"/>
        <w:spacing w:before="0" w:beforeAutospacing="0" w:after="0" w:afterAutospacing="0" w:line="480" w:lineRule="auto"/>
        <w:jc w:val="center"/>
        <w:rPr>
          <w:color w:val="1C1E29"/>
        </w:rPr>
      </w:pPr>
      <w:r w:rsidRPr="00DD3158">
        <w:rPr>
          <w:color w:val="1C1E29"/>
        </w:rPr>
        <w:t>Institution.</w:t>
      </w:r>
    </w:p>
    <w:p w:rsidR="00E044C0" w:rsidRPr="00DD3158" w:rsidRDefault="00E044C0" w:rsidP="00E044C0">
      <w:pPr>
        <w:pStyle w:val="NormalWeb"/>
        <w:spacing w:before="0" w:beforeAutospacing="0" w:after="0" w:afterAutospacing="0" w:line="480" w:lineRule="auto"/>
        <w:jc w:val="center"/>
        <w:rPr>
          <w:color w:val="1C1E29"/>
        </w:rPr>
      </w:pPr>
      <w:r w:rsidRPr="00DD3158">
        <w:rPr>
          <w:color w:val="1C1E29"/>
        </w:rPr>
        <w:t>Date.</w:t>
      </w:r>
    </w:p>
    <w:p w:rsidR="00E044C0" w:rsidRPr="00DD3158" w:rsidRDefault="00E044C0" w:rsidP="00E044C0">
      <w:pPr>
        <w:pStyle w:val="NormalWeb"/>
        <w:spacing w:before="0" w:beforeAutospacing="0" w:after="0" w:afterAutospacing="0" w:line="480" w:lineRule="auto"/>
        <w:ind w:firstLine="720"/>
        <w:rPr>
          <w:color w:val="1C1E29"/>
        </w:rPr>
      </w:pPr>
      <w:r w:rsidRPr="00DD3158">
        <w:rPr>
          <w:color w:val="1C1E29"/>
        </w:rPr>
        <w:t> </w:t>
      </w:r>
    </w:p>
    <w:p w:rsidR="00E044C0" w:rsidRPr="00DD3158" w:rsidRDefault="00E044C0" w:rsidP="00E044C0">
      <w:pPr>
        <w:pStyle w:val="NormalWeb"/>
        <w:spacing w:before="0" w:beforeAutospacing="0" w:after="0" w:afterAutospacing="0" w:line="480" w:lineRule="auto"/>
        <w:ind w:firstLine="720"/>
        <w:rPr>
          <w:color w:val="1C1E29"/>
        </w:rPr>
      </w:pPr>
    </w:p>
    <w:p w:rsidR="00E044C0" w:rsidRPr="00DD3158" w:rsidRDefault="00E044C0" w:rsidP="00E044C0">
      <w:pPr>
        <w:pStyle w:val="NormalWeb"/>
        <w:spacing w:before="0" w:beforeAutospacing="0" w:after="0" w:afterAutospacing="0" w:line="480" w:lineRule="auto"/>
        <w:ind w:firstLine="720"/>
        <w:rPr>
          <w:color w:val="1C1E29"/>
        </w:rPr>
      </w:pPr>
      <w:r w:rsidRPr="00DD3158">
        <w:rPr>
          <w:color w:val="1C1E29"/>
        </w:rPr>
        <w:t>  </w:t>
      </w:r>
    </w:p>
    <w:p w:rsidR="00E044C0" w:rsidRDefault="00E044C0" w:rsidP="00E044C0">
      <w:pPr>
        <w:pStyle w:val="NormalWeb"/>
        <w:spacing w:before="0" w:beforeAutospacing="0" w:after="0" w:afterAutospacing="0" w:line="480" w:lineRule="auto"/>
        <w:ind w:firstLine="720"/>
        <w:rPr>
          <w:rStyle w:val="Strong"/>
          <w:color w:val="1C1E29"/>
        </w:rPr>
      </w:pPr>
    </w:p>
    <w:p w:rsidR="00E044C0" w:rsidRDefault="00E044C0" w:rsidP="00E044C0">
      <w:pPr>
        <w:pStyle w:val="NormalWeb"/>
        <w:spacing w:before="0" w:beforeAutospacing="0" w:after="0" w:afterAutospacing="0" w:line="480" w:lineRule="auto"/>
        <w:ind w:firstLine="720"/>
        <w:rPr>
          <w:rStyle w:val="Strong"/>
          <w:color w:val="1C1E29"/>
        </w:rPr>
      </w:pPr>
    </w:p>
    <w:p w:rsidR="00E044C0" w:rsidRDefault="00E044C0" w:rsidP="00E044C0">
      <w:pPr>
        <w:pStyle w:val="NormalWeb"/>
        <w:spacing w:before="0" w:beforeAutospacing="0" w:after="0" w:afterAutospacing="0" w:line="480" w:lineRule="auto"/>
        <w:ind w:firstLine="720"/>
        <w:rPr>
          <w:rStyle w:val="Strong"/>
          <w:color w:val="1C1E29"/>
        </w:rPr>
      </w:pPr>
    </w:p>
    <w:p w:rsidR="00E044C0" w:rsidRDefault="00E044C0" w:rsidP="00E044C0">
      <w:pPr>
        <w:pStyle w:val="NormalWeb"/>
        <w:spacing w:before="0" w:beforeAutospacing="0" w:after="0" w:afterAutospacing="0" w:line="480" w:lineRule="auto"/>
        <w:ind w:firstLine="720"/>
        <w:rPr>
          <w:rStyle w:val="Strong"/>
          <w:color w:val="1C1E29"/>
        </w:rPr>
      </w:pPr>
    </w:p>
    <w:p w:rsidR="00E044C0" w:rsidRDefault="00E044C0" w:rsidP="00E044C0">
      <w:pPr>
        <w:pStyle w:val="NormalWeb"/>
        <w:spacing w:before="0" w:beforeAutospacing="0" w:after="0" w:afterAutospacing="0" w:line="480" w:lineRule="auto"/>
        <w:ind w:firstLine="720"/>
        <w:rPr>
          <w:rStyle w:val="Strong"/>
          <w:color w:val="1C1E29"/>
        </w:rPr>
      </w:pPr>
    </w:p>
    <w:p w:rsidR="00E044C0" w:rsidRDefault="00E044C0" w:rsidP="00E044C0">
      <w:pPr>
        <w:pStyle w:val="NormalWeb"/>
        <w:spacing w:before="0" w:beforeAutospacing="0" w:after="0" w:afterAutospacing="0" w:line="480" w:lineRule="auto"/>
        <w:rPr>
          <w:rStyle w:val="Strong"/>
          <w:color w:val="1C1E29"/>
        </w:rPr>
      </w:pPr>
    </w:p>
    <w:p w:rsidR="00E044C0" w:rsidRPr="00DD3158" w:rsidRDefault="00E044C0" w:rsidP="00E044C0">
      <w:pPr>
        <w:pStyle w:val="NormalWeb"/>
        <w:spacing w:before="0" w:beforeAutospacing="0" w:after="0" w:afterAutospacing="0" w:line="480" w:lineRule="auto"/>
        <w:jc w:val="center"/>
        <w:rPr>
          <w:color w:val="1C1E29"/>
        </w:rPr>
      </w:pPr>
      <w:r w:rsidRPr="00DD3158">
        <w:rPr>
          <w:rStyle w:val="Strong"/>
          <w:color w:val="1C1E29"/>
        </w:rPr>
        <w:lastRenderedPageBreak/>
        <w:t>Question 1</w:t>
      </w:r>
    </w:p>
    <w:p w:rsidR="00E044C0" w:rsidRPr="00DD3158" w:rsidRDefault="00E044C0" w:rsidP="00E044C0">
      <w:pPr>
        <w:pStyle w:val="NormalWeb"/>
        <w:spacing w:before="0" w:beforeAutospacing="0" w:after="0" w:afterAutospacing="0" w:line="480" w:lineRule="auto"/>
        <w:ind w:firstLine="720"/>
        <w:rPr>
          <w:color w:val="1C1E29"/>
        </w:rPr>
      </w:pPr>
      <w:r w:rsidRPr="00DD3158">
        <w:rPr>
          <w:color w:val="1C1E29"/>
        </w:rPr>
        <w:t xml:space="preserve">The Generally Accepted Accounting Principles (GAAP) stipulates that financial reporting to be done consistently and within standardized reporting periods. In this case, </w:t>
      </w:r>
      <w:proofErr w:type="spellStart"/>
      <w:r w:rsidRPr="00DD3158">
        <w:rPr>
          <w:color w:val="1C1E29"/>
        </w:rPr>
        <w:t>Lambarger</w:t>
      </w:r>
      <w:proofErr w:type="spellEnd"/>
      <w:r w:rsidRPr="00DD3158">
        <w:rPr>
          <w:color w:val="1C1E29"/>
        </w:rPr>
        <w:t xml:space="preserve"> Company is violating the reporting standards by manipulating its financial statements to avoid breaching a contractual agreement with the insurance company creatively. Lisa suggests a delay in closing the general ledger for one more day, from June 30th to July 1st is aimed to allow time to recognize payment from one of its debtors. By reporting cash received on 1st July for the month ended 30th June leads to understating of July cash flows while exaggerating cash flows for June. </w:t>
      </w:r>
    </w:p>
    <w:p w:rsidR="00E044C0" w:rsidRPr="00DD3158" w:rsidRDefault="00E044C0" w:rsidP="00E044C0">
      <w:pPr>
        <w:pStyle w:val="NormalWeb"/>
        <w:spacing w:before="0" w:beforeAutospacing="0" w:after="0" w:afterAutospacing="0" w:line="480" w:lineRule="auto"/>
        <w:jc w:val="center"/>
        <w:rPr>
          <w:color w:val="1C1E29"/>
        </w:rPr>
      </w:pPr>
      <w:r w:rsidRPr="00DD3158">
        <w:rPr>
          <w:rStyle w:val="Strong"/>
          <w:color w:val="1C1E29"/>
        </w:rPr>
        <w:t>Question 2</w:t>
      </w:r>
    </w:p>
    <w:p w:rsidR="00E044C0" w:rsidRPr="00DD3158" w:rsidRDefault="00E044C0" w:rsidP="00E044C0">
      <w:pPr>
        <w:pStyle w:val="NormalWeb"/>
        <w:spacing w:before="0" w:beforeAutospacing="0" w:after="0" w:afterAutospacing="0" w:line="480" w:lineRule="auto"/>
        <w:ind w:firstLine="720"/>
        <w:rPr>
          <w:color w:val="1C1E29"/>
        </w:rPr>
      </w:pPr>
      <w:r w:rsidRPr="00DD3158">
        <w:rPr>
          <w:color w:val="1C1E29"/>
        </w:rPr>
        <w:t>Manipulation of the cash flow statement constitutes a violation of both governance and financial reporting ethics. Lisa points out that if the company is found in breach of the contract agreement, there is a possibility to close down and lose their jobs. The compensation of company management is directly related to the company’s ability to meet specific performance expectations. Lisa’s intention to paint a deceiving picture of the company cash flows for the period ending June 30th is directly related and motivated by the willingness to keep her job/salary at all costs.</w:t>
      </w:r>
    </w:p>
    <w:p w:rsidR="00E044C0" w:rsidRPr="00DD3158" w:rsidRDefault="00E044C0" w:rsidP="00E044C0">
      <w:pPr>
        <w:pStyle w:val="NormalWeb"/>
        <w:spacing w:before="0" w:beforeAutospacing="0" w:after="0" w:afterAutospacing="0" w:line="480" w:lineRule="auto"/>
        <w:jc w:val="center"/>
        <w:rPr>
          <w:color w:val="1C1E29"/>
        </w:rPr>
      </w:pPr>
      <w:r w:rsidRPr="00DD3158">
        <w:rPr>
          <w:rStyle w:val="Strong"/>
          <w:color w:val="1C1E29"/>
        </w:rPr>
        <w:t>Question 3</w:t>
      </w:r>
    </w:p>
    <w:p w:rsidR="00E044C0" w:rsidRPr="00DD3158" w:rsidRDefault="00E044C0" w:rsidP="00E044C0">
      <w:pPr>
        <w:pStyle w:val="NormalWeb"/>
        <w:spacing w:before="0" w:beforeAutospacing="0" w:after="0" w:afterAutospacing="0" w:line="480" w:lineRule="auto"/>
        <w:ind w:firstLine="720"/>
        <w:rPr>
          <w:color w:val="1C1E29"/>
        </w:rPr>
      </w:pPr>
      <w:r w:rsidRPr="00DD3158">
        <w:rPr>
          <w:color w:val="1C1E29"/>
        </w:rPr>
        <w:t xml:space="preserve">Failure to follow Lisa’s instructions means that the reported cash balances for the period ending June 30th firstly will lead to proper financial reporting. However, the cash balance will be short of the threshold agreed with the insurance company. This would lead to a breach of the contractual terms. Interpretation of the financial statements would signal that </w:t>
      </w:r>
      <w:proofErr w:type="spellStart"/>
      <w:r w:rsidRPr="00DD3158">
        <w:rPr>
          <w:color w:val="1C1E29"/>
        </w:rPr>
        <w:t>Lambarger</w:t>
      </w:r>
      <w:proofErr w:type="spellEnd"/>
      <w:r w:rsidRPr="00DD3158">
        <w:rPr>
          <w:color w:val="1C1E29"/>
        </w:rPr>
        <w:t xml:space="preserve"> is facing liquidity issues to the insurance company and other interested stakeholders like creditors, </w:t>
      </w:r>
      <w:r w:rsidRPr="00DD3158">
        <w:rPr>
          <w:color w:val="1C1E29"/>
        </w:rPr>
        <w:lastRenderedPageBreak/>
        <w:t>suppliers, and other lenders. It is then up for the insurance company to exercise all in its powers to recover the monies lend to the company mainly by disposing of the company assets if inscribed in the contractual agreement. </w:t>
      </w:r>
    </w:p>
    <w:p w:rsidR="00E044C0" w:rsidRPr="00DD3158" w:rsidRDefault="00E044C0" w:rsidP="00E044C0">
      <w:pPr>
        <w:pStyle w:val="NormalWeb"/>
        <w:spacing w:before="0" w:beforeAutospacing="0" w:after="0" w:afterAutospacing="0" w:line="480" w:lineRule="auto"/>
        <w:jc w:val="center"/>
        <w:rPr>
          <w:color w:val="1C1E29"/>
        </w:rPr>
      </w:pPr>
      <w:r w:rsidRPr="00DD3158">
        <w:rPr>
          <w:rStyle w:val="Strong"/>
          <w:color w:val="1C1E29"/>
        </w:rPr>
        <w:t>Question 4</w:t>
      </w:r>
    </w:p>
    <w:p w:rsidR="00E044C0" w:rsidRPr="00DD3158" w:rsidRDefault="00E044C0" w:rsidP="00E044C0">
      <w:pPr>
        <w:pStyle w:val="NormalWeb"/>
        <w:spacing w:before="0" w:beforeAutospacing="0" w:after="0" w:afterAutospacing="0" w:line="480" w:lineRule="auto"/>
        <w:ind w:firstLine="720"/>
        <w:rPr>
          <w:color w:val="1C1E29"/>
        </w:rPr>
      </w:pPr>
      <w:r w:rsidRPr="00DD3158">
        <w:rPr>
          <w:color w:val="1C1E29"/>
        </w:rPr>
        <w:t>In complying with Lisa’s in manipulation cash balances will impact several stakeholders. Foremost, manipulating cash flows distorts information contained in financial statements and may cause problems when it comes to reconciliation, if Lisa and I are not available, those handling the agreement will face challenges in identification and classification of the item manipulated. This is because the cash receipt will be reported for the period ended 30th June while the bank statement will reveal otherwise. Secondly, it would send the wrong information to lenders like the insurance company. The failure to meet the agreed monthly balances could be as a result of a deeply rooted liquidity problem within the company. The move to conceal the shortfall in June will send a satisfying message to the insurance company, which is not the honest case. These actions if used persistently, will delay the insurance company from taking any action.</w:t>
      </w:r>
    </w:p>
    <w:p w:rsidR="00E044C0" w:rsidRPr="00DD3158" w:rsidRDefault="00E044C0" w:rsidP="00E044C0">
      <w:pPr>
        <w:pStyle w:val="NormalWeb"/>
        <w:spacing w:before="0" w:beforeAutospacing="0" w:after="0" w:afterAutospacing="0" w:line="480" w:lineRule="auto"/>
        <w:ind w:firstLine="720"/>
        <w:rPr>
          <w:color w:val="1C1E29"/>
        </w:rPr>
      </w:pPr>
      <w:r w:rsidRPr="00DD3158">
        <w:rPr>
          <w:color w:val="1C1E29"/>
        </w:rPr>
        <w:t>Investors and creditors, on the other hand, use financial statements to make investment and creditworthiness decision, respectively (</w:t>
      </w:r>
      <w:proofErr w:type="spellStart"/>
      <w:r w:rsidRPr="00DD3158">
        <w:rPr>
          <w:color w:val="1C1E29"/>
        </w:rPr>
        <w:t>Iatridis</w:t>
      </w:r>
      <w:proofErr w:type="spellEnd"/>
      <w:r w:rsidRPr="00DD3158">
        <w:rPr>
          <w:color w:val="1C1E29"/>
        </w:rPr>
        <w:t>, 2015). Manipulated financial statements bring out the wrong interpretation which misleads investors and creditors to make wrong decisions. Though a lot of liquidity and market ratios need to be computed before making decisions, the majority of investors and creditors lack the necessary skills to perform the computations. Mostly they rely on the figures displayed on the financial statements</w:t>
      </w:r>
    </w:p>
    <w:p w:rsidR="00E044C0" w:rsidRDefault="00E044C0" w:rsidP="00E044C0">
      <w:pPr>
        <w:pStyle w:val="NormalWeb"/>
        <w:spacing w:before="0" w:beforeAutospacing="0" w:after="0" w:afterAutospacing="0" w:line="480" w:lineRule="auto"/>
        <w:ind w:firstLine="720"/>
        <w:jc w:val="center"/>
        <w:rPr>
          <w:b/>
          <w:color w:val="1C1E29"/>
        </w:rPr>
      </w:pPr>
    </w:p>
    <w:p w:rsidR="00E044C0" w:rsidRDefault="00E044C0" w:rsidP="00E044C0">
      <w:pPr>
        <w:pStyle w:val="NormalWeb"/>
        <w:spacing w:before="0" w:beforeAutospacing="0" w:after="0" w:afterAutospacing="0" w:line="480" w:lineRule="auto"/>
        <w:ind w:firstLine="720"/>
        <w:jc w:val="center"/>
        <w:rPr>
          <w:b/>
          <w:color w:val="1C1E29"/>
        </w:rPr>
      </w:pPr>
    </w:p>
    <w:p w:rsidR="00E044C0" w:rsidRPr="00DD3158" w:rsidRDefault="00E044C0" w:rsidP="00E044C0">
      <w:pPr>
        <w:pStyle w:val="NormalWeb"/>
        <w:spacing w:before="0" w:beforeAutospacing="0" w:after="0" w:afterAutospacing="0" w:line="480" w:lineRule="auto"/>
        <w:ind w:firstLine="720"/>
        <w:jc w:val="center"/>
        <w:rPr>
          <w:b/>
          <w:color w:val="1C1E29"/>
        </w:rPr>
      </w:pPr>
      <w:r w:rsidRPr="00DD3158">
        <w:rPr>
          <w:b/>
          <w:color w:val="1C1E29"/>
        </w:rPr>
        <w:lastRenderedPageBreak/>
        <w:t>Question 5</w:t>
      </w:r>
    </w:p>
    <w:p w:rsidR="00E044C0" w:rsidRPr="00DD3158" w:rsidRDefault="00E044C0" w:rsidP="00E044C0">
      <w:pPr>
        <w:pStyle w:val="NormalWeb"/>
        <w:spacing w:before="0" w:beforeAutospacing="0" w:after="0" w:afterAutospacing="0" w:line="480" w:lineRule="auto"/>
        <w:ind w:firstLine="720"/>
        <w:rPr>
          <w:color w:val="1C1E29"/>
        </w:rPr>
      </w:pPr>
      <w:r w:rsidRPr="00DD3158">
        <w:rPr>
          <w:color w:val="1C1E29"/>
        </w:rPr>
        <w:t xml:space="preserve">In this scenario, the alternative is understating cash payments/expenses to make sure the cash balances are in line with the contractual agreement with the insurance company (Omar et al., 2015). Delaying reporting </w:t>
      </w:r>
      <w:proofErr w:type="spellStart"/>
      <w:r w:rsidRPr="00DD3158">
        <w:rPr>
          <w:color w:val="1C1E29"/>
        </w:rPr>
        <w:t>cheques</w:t>
      </w:r>
      <w:proofErr w:type="spellEnd"/>
      <w:r w:rsidRPr="00DD3158">
        <w:rPr>
          <w:color w:val="1C1E29"/>
        </w:rPr>
        <w:t xml:space="preserve"> issued for accounts payable for at least $120,000 would significantly increase the cash held by </w:t>
      </w:r>
      <w:proofErr w:type="spellStart"/>
      <w:r w:rsidRPr="00DD3158">
        <w:rPr>
          <w:color w:val="1C1E29"/>
        </w:rPr>
        <w:t>Lambarger</w:t>
      </w:r>
      <w:proofErr w:type="spellEnd"/>
      <w:r w:rsidRPr="00DD3158">
        <w:rPr>
          <w:color w:val="1C1E29"/>
        </w:rPr>
        <w:t>, meaning the company meets the agreed minimum cash thresholds. Another option would be negotiating with our bank for an overdraft facility. The overdraft would increase cash balances for the company and avoid a breach of the contract.   </w:t>
      </w:r>
    </w:p>
    <w:p w:rsidR="00E044C0" w:rsidRPr="00DD3158" w:rsidRDefault="00E044C0" w:rsidP="00E044C0">
      <w:pPr>
        <w:spacing w:line="480" w:lineRule="auto"/>
        <w:ind w:left="720" w:firstLine="720"/>
        <w:rPr>
          <w:rFonts w:ascii="Times New Roman" w:eastAsia="Times New Roman" w:hAnsi="Times New Roman" w:cs="Times New Roman"/>
          <w:sz w:val="24"/>
          <w:szCs w:val="24"/>
        </w:rPr>
      </w:pPr>
    </w:p>
    <w:p w:rsidR="00E044C0" w:rsidRPr="00DD3158" w:rsidRDefault="00E044C0" w:rsidP="00E044C0">
      <w:pPr>
        <w:spacing w:line="480" w:lineRule="auto"/>
        <w:ind w:firstLine="720"/>
        <w:rPr>
          <w:rFonts w:ascii="Times New Roman" w:eastAsia="Times New Roman" w:hAnsi="Times New Roman" w:cs="Times New Roman"/>
          <w:sz w:val="24"/>
          <w:szCs w:val="24"/>
        </w:rPr>
      </w:pPr>
      <w:r w:rsidRPr="00DD3158">
        <w:rPr>
          <w:rFonts w:ascii="Times New Roman" w:hAnsi="Times New Roman" w:cs="Times New Roman"/>
          <w:sz w:val="24"/>
          <w:szCs w:val="24"/>
        </w:rPr>
        <w:br w:type="page"/>
      </w:r>
    </w:p>
    <w:p w:rsidR="00E044C0" w:rsidRPr="00DD3158" w:rsidRDefault="00E044C0" w:rsidP="00E044C0">
      <w:pPr>
        <w:spacing w:line="480" w:lineRule="auto"/>
        <w:ind w:left="720" w:firstLine="720"/>
        <w:jc w:val="center"/>
        <w:rPr>
          <w:rFonts w:ascii="Times New Roman" w:hAnsi="Times New Roman" w:cs="Times New Roman"/>
          <w:sz w:val="24"/>
          <w:szCs w:val="24"/>
        </w:rPr>
      </w:pPr>
      <w:r w:rsidRPr="00DD3158">
        <w:rPr>
          <w:rFonts w:ascii="Times New Roman" w:hAnsi="Times New Roman" w:cs="Times New Roman"/>
          <w:sz w:val="24"/>
          <w:szCs w:val="24"/>
        </w:rPr>
        <w:lastRenderedPageBreak/>
        <w:t>References</w:t>
      </w:r>
    </w:p>
    <w:p w:rsidR="00E044C0" w:rsidRPr="00DD3158" w:rsidRDefault="00E044C0" w:rsidP="00E044C0">
      <w:pPr>
        <w:tabs>
          <w:tab w:val="left" w:pos="3015"/>
        </w:tabs>
        <w:spacing w:after="160" w:line="480" w:lineRule="auto"/>
        <w:ind w:left="1282" w:hanging="720"/>
        <w:rPr>
          <w:rFonts w:ascii="Times New Roman" w:eastAsia="Times New Roman" w:hAnsi="Times New Roman" w:cs="Times New Roman"/>
          <w:sz w:val="24"/>
          <w:szCs w:val="24"/>
        </w:rPr>
      </w:pPr>
      <w:bookmarkStart w:id="0" w:name="_gjdgxs" w:colFirst="0" w:colLast="0"/>
      <w:bookmarkEnd w:id="0"/>
      <w:proofErr w:type="spellStart"/>
      <w:r w:rsidRPr="00DD3158">
        <w:rPr>
          <w:rFonts w:ascii="Times New Roman" w:eastAsia="Times New Roman" w:hAnsi="Times New Roman" w:cs="Times New Roman"/>
          <w:sz w:val="24"/>
          <w:szCs w:val="24"/>
        </w:rPr>
        <w:t>Iatridis</w:t>
      </w:r>
      <w:proofErr w:type="spellEnd"/>
      <w:r w:rsidRPr="00DD3158">
        <w:rPr>
          <w:rFonts w:ascii="Times New Roman" w:eastAsia="Times New Roman" w:hAnsi="Times New Roman" w:cs="Times New Roman"/>
          <w:sz w:val="24"/>
          <w:szCs w:val="24"/>
        </w:rPr>
        <w:t>, G. E. (2015). Corporate philanthropy in the US stock market: Evidence on corporate governance, value relevance and earnings manipulation. International Review of Financial Analysis, 39, 113-126.</w:t>
      </w:r>
    </w:p>
    <w:p w:rsidR="00E044C0" w:rsidRPr="00DD3158" w:rsidRDefault="00E044C0" w:rsidP="00E044C0">
      <w:pPr>
        <w:tabs>
          <w:tab w:val="left" w:pos="3015"/>
        </w:tabs>
        <w:spacing w:after="160" w:line="480" w:lineRule="auto"/>
        <w:ind w:left="1282" w:hanging="720"/>
        <w:rPr>
          <w:rFonts w:ascii="Times New Roman" w:eastAsia="Times New Roman" w:hAnsi="Times New Roman" w:cs="Times New Roman"/>
          <w:sz w:val="24"/>
          <w:szCs w:val="24"/>
        </w:rPr>
      </w:pPr>
      <w:r w:rsidRPr="00DD3158">
        <w:rPr>
          <w:rFonts w:ascii="Times New Roman" w:eastAsia="Times New Roman" w:hAnsi="Times New Roman" w:cs="Times New Roman"/>
          <w:sz w:val="24"/>
          <w:szCs w:val="24"/>
        </w:rPr>
        <w:t xml:space="preserve">Omar, N., Johari, Z. A., &amp; </w:t>
      </w:r>
      <w:proofErr w:type="spellStart"/>
      <w:r w:rsidRPr="00DD3158">
        <w:rPr>
          <w:rFonts w:ascii="Times New Roman" w:eastAsia="Times New Roman" w:hAnsi="Times New Roman" w:cs="Times New Roman"/>
          <w:sz w:val="24"/>
          <w:szCs w:val="24"/>
        </w:rPr>
        <w:t>Hasnan</w:t>
      </w:r>
      <w:proofErr w:type="spellEnd"/>
      <w:r w:rsidRPr="00DD3158">
        <w:rPr>
          <w:rFonts w:ascii="Times New Roman" w:eastAsia="Times New Roman" w:hAnsi="Times New Roman" w:cs="Times New Roman"/>
          <w:sz w:val="24"/>
          <w:szCs w:val="24"/>
        </w:rPr>
        <w:t>, S. (2015). Corporate culture and the occurrence of financial statement fraud: A review of literature. Procedia Economics and Finance, 31, 367-372.</w:t>
      </w:r>
    </w:p>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bookmarkStart w:id="1" w:name="_GoBack"/>
      <w:bookmarkEnd w:id="1"/>
    </w:p>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p w:rsidR="001335D9" w:rsidRDefault="001335D9"/>
    <w:sectPr w:rsidR="001335D9" w:rsidSect="001335D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3562" w:rsidRDefault="00693562" w:rsidP="001335D9">
      <w:pPr>
        <w:spacing w:after="0" w:line="240" w:lineRule="auto"/>
      </w:pPr>
      <w:r>
        <w:separator/>
      </w:r>
    </w:p>
  </w:endnote>
  <w:endnote w:type="continuationSeparator" w:id="0">
    <w:p w:rsidR="00693562" w:rsidRDefault="00693562" w:rsidP="001335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3562" w:rsidRDefault="00693562" w:rsidP="001335D9">
      <w:pPr>
        <w:spacing w:after="0" w:line="240" w:lineRule="auto"/>
      </w:pPr>
      <w:r>
        <w:separator/>
      </w:r>
    </w:p>
  </w:footnote>
  <w:footnote w:type="continuationSeparator" w:id="0">
    <w:p w:rsidR="00693562" w:rsidRDefault="00693562" w:rsidP="001335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0848631"/>
      <w:docPartObj>
        <w:docPartGallery w:val="Page Numbers (Top of Page)"/>
        <w:docPartUnique/>
      </w:docPartObj>
    </w:sdtPr>
    <w:sdtEndPr>
      <w:rPr>
        <w:noProof/>
      </w:rPr>
    </w:sdtEndPr>
    <w:sdtContent>
      <w:p w:rsidR="001335D9" w:rsidRPr="001335D9" w:rsidRDefault="001335D9" w:rsidP="001335D9">
        <w:pPr>
          <w:pStyle w:val="NormalWeb"/>
          <w:spacing w:before="0" w:beforeAutospacing="0" w:after="0" w:afterAutospacing="0" w:line="480" w:lineRule="auto"/>
          <w:rPr>
            <w:color w:val="1C1E29"/>
          </w:rPr>
        </w:pPr>
        <w:r w:rsidRPr="00DD3158">
          <w:rPr>
            <w:color w:val="1C1E29"/>
          </w:rPr>
          <w:t>ACCOUNTING PROBLEM SCENARIO 1</w:t>
        </w:r>
        <w:r>
          <w:rPr>
            <w:color w:val="1C1E29"/>
          </w:rPr>
          <w:tab/>
        </w:r>
        <w:r>
          <w:rPr>
            <w:color w:val="1C1E29"/>
          </w:rPr>
          <w:tab/>
        </w:r>
        <w:r>
          <w:rPr>
            <w:color w:val="1C1E29"/>
          </w:rPr>
          <w:tab/>
        </w:r>
        <w:r>
          <w:rPr>
            <w:color w:val="1C1E29"/>
          </w:rPr>
          <w:tab/>
        </w:r>
        <w:r>
          <w:rPr>
            <w:color w:val="1C1E29"/>
          </w:rPr>
          <w:tab/>
        </w:r>
        <w:r>
          <w:rPr>
            <w:color w:val="1C1E29"/>
          </w:rPr>
          <w:tab/>
        </w:r>
        <w:r>
          <w:rPr>
            <w:color w:val="1C1E29"/>
          </w:rPr>
          <w:tab/>
          <w:t xml:space="preserve">          </w:t>
        </w:r>
        <w:r>
          <w:fldChar w:fldCharType="begin"/>
        </w:r>
        <w:r>
          <w:instrText xml:space="preserve"> PAGE   \* MERGEFORMAT </w:instrText>
        </w:r>
        <w:r>
          <w:fldChar w:fldCharType="separate"/>
        </w:r>
        <w:r w:rsidR="00E044C0">
          <w:rPr>
            <w:noProof/>
          </w:rPr>
          <w:t>6</w:t>
        </w:r>
        <w:r>
          <w:rPr>
            <w:noProof/>
          </w:rPr>
          <w:fldChar w:fldCharType="end"/>
        </w:r>
      </w:p>
    </w:sdtContent>
  </w:sdt>
  <w:p w:rsidR="001335D9" w:rsidRDefault="001335D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5D9" w:rsidRPr="00DD3158" w:rsidRDefault="001335D9" w:rsidP="001335D9">
    <w:pPr>
      <w:pStyle w:val="NormalWeb"/>
      <w:spacing w:before="0" w:beforeAutospacing="0" w:after="0" w:afterAutospacing="0" w:line="480" w:lineRule="auto"/>
      <w:rPr>
        <w:color w:val="1C1E29"/>
      </w:rPr>
    </w:pPr>
    <w:r>
      <w:t xml:space="preserve">Running Head: </w:t>
    </w:r>
    <w:r w:rsidRPr="00DD3158">
      <w:rPr>
        <w:color w:val="1C1E29"/>
      </w:rPr>
      <w:t>ACCOUNTING PROBLEM SCENARIO 1</w:t>
    </w:r>
    <w:r>
      <w:rPr>
        <w:color w:val="1C1E29"/>
      </w:rPr>
      <w:t xml:space="preserve"> </w:t>
    </w:r>
    <w:r>
      <w:rPr>
        <w:color w:val="1C1E29"/>
      </w:rPr>
      <w:tab/>
    </w:r>
    <w:r>
      <w:rPr>
        <w:color w:val="1C1E29"/>
      </w:rPr>
      <w:tab/>
    </w:r>
    <w:r>
      <w:rPr>
        <w:color w:val="1C1E29"/>
      </w:rPr>
      <w:tab/>
    </w:r>
    <w:r>
      <w:rPr>
        <w:color w:val="1C1E29"/>
      </w:rPr>
      <w:tab/>
      <w:t>1</w:t>
    </w:r>
  </w:p>
  <w:p w:rsidR="001335D9" w:rsidRDefault="001335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5D9"/>
    <w:rsid w:val="00071A43"/>
    <w:rsid w:val="001335D9"/>
    <w:rsid w:val="00693562"/>
    <w:rsid w:val="00AB14C6"/>
    <w:rsid w:val="00DD120C"/>
    <w:rsid w:val="00E044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ABED6"/>
  <w15:chartTrackingRefBased/>
  <w15:docId w15:val="{A8C59F15-5FC7-4D37-B400-99DC7C1DE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44C0"/>
    <w:pPr>
      <w:widowControl w:val="0"/>
      <w:spacing w:after="200" w:line="276" w:lineRule="auto"/>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35D9"/>
    <w:pPr>
      <w:widowControl/>
      <w:tabs>
        <w:tab w:val="center" w:pos="4680"/>
        <w:tab w:val="right" w:pos="9360"/>
      </w:tabs>
      <w:spacing w:after="0" w:line="240" w:lineRule="auto"/>
    </w:pPr>
    <w:rPr>
      <w:rFonts w:asciiTheme="minorHAnsi" w:eastAsiaTheme="minorHAnsi" w:hAnsiTheme="minorHAnsi" w:cstheme="minorBidi"/>
      <w:color w:val="auto"/>
    </w:rPr>
  </w:style>
  <w:style w:type="character" w:customStyle="1" w:styleId="HeaderChar">
    <w:name w:val="Header Char"/>
    <w:basedOn w:val="DefaultParagraphFont"/>
    <w:link w:val="Header"/>
    <w:uiPriority w:val="99"/>
    <w:rsid w:val="001335D9"/>
  </w:style>
  <w:style w:type="paragraph" w:styleId="Footer">
    <w:name w:val="footer"/>
    <w:basedOn w:val="Normal"/>
    <w:link w:val="FooterChar"/>
    <w:uiPriority w:val="99"/>
    <w:unhideWhenUsed/>
    <w:rsid w:val="001335D9"/>
    <w:pPr>
      <w:widowControl/>
      <w:tabs>
        <w:tab w:val="center" w:pos="4680"/>
        <w:tab w:val="right" w:pos="9360"/>
      </w:tabs>
      <w:spacing w:after="0" w:line="240" w:lineRule="auto"/>
    </w:pPr>
    <w:rPr>
      <w:rFonts w:asciiTheme="minorHAnsi" w:eastAsiaTheme="minorHAnsi" w:hAnsiTheme="minorHAnsi" w:cstheme="minorBidi"/>
      <w:color w:val="auto"/>
    </w:rPr>
  </w:style>
  <w:style w:type="character" w:customStyle="1" w:styleId="FooterChar">
    <w:name w:val="Footer Char"/>
    <w:basedOn w:val="DefaultParagraphFont"/>
    <w:link w:val="Footer"/>
    <w:uiPriority w:val="99"/>
    <w:rsid w:val="001335D9"/>
  </w:style>
  <w:style w:type="paragraph" w:styleId="NormalWeb">
    <w:name w:val="Normal (Web)"/>
    <w:basedOn w:val="Normal"/>
    <w:uiPriority w:val="99"/>
    <w:unhideWhenUsed/>
    <w:rsid w:val="001335D9"/>
    <w:pPr>
      <w:widowControl/>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E044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684</Words>
  <Characters>3905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2019-09-15T03:02:00Z</dcterms:created>
  <dcterms:modified xsi:type="dcterms:W3CDTF">2019-09-15T03:06:00Z</dcterms:modified>
</cp:coreProperties>
</file>